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787" w:rsidRDefault="00803787">
      <w:pPr>
        <w:shd w:val="clear" w:color="auto" w:fill="BFBFBF"/>
        <w:ind w:left="-284" w:hanging="141"/>
        <w:rPr>
          <w:rFonts w:ascii="Arial" w:eastAsia="Arial" w:hAnsi="Arial" w:cs="Arial"/>
          <w:color w:val="FFFFFF"/>
        </w:rPr>
      </w:pPr>
      <w:bookmarkStart w:id="0" w:name="_heading=h.gjdgxs" w:colFirst="0" w:colLast="0"/>
      <w:bookmarkStart w:id="1" w:name="_GoBack"/>
      <w:bookmarkEnd w:id="0"/>
      <w:bookmarkEnd w:id="1"/>
    </w:p>
    <w:p w:rsidR="00803787" w:rsidRDefault="00B62157">
      <w:pPr>
        <w:shd w:val="clear" w:color="auto" w:fill="BFBFBF"/>
        <w:ind w:left="-284" w:hanging="141"/>
        <w:rPr>
          <w:rFonts w:ascii="Arial" w:eastAsia="Arial" w:hAnsi="Arial" w:cs="Arial"/>
          <w:color w:val="FFFFFF"/>
        </w:rPr>
      </w:pPr>
      <w:r>
        <w:rPr>
          <w:rFonts w:ascii="Arial" w:eastAsia="Arial" w:hAnsi="Arial" w:cs="Arial"/>
          <w:color w:val="FFFFFF"/>
        </w:rPr>
        <w:t xml:space="preserve">   MEMORANDUM                     </w:t>
      </w:r>
    </w:p>
    <w:p w:rsidR="00803787" w:rsidRDefault="00B62157">
      <w:pPr>
        <w:shd w:val="clear" w:color="auto" w:fill="BFBFBF"/>
        <w:ind w:left="-284" w:hanging="141"/>
        <w:rPr>
          <w:rFonts w:ascii="Arial" w:eastAsia="Arial" w:hAnsi="Arial" w:cs="Arial"/>
          <w:color w:val="FFFFFF"/>
        </w:rPr>
      </w:pPr>
      <w:r>
        <w:rPr>
          <w:rFonts w:ascii="Arial" w:eastAsia="Arial" w:hAnsi="Arial" w:cs="Arial"/>
          <w:color w:val="FFFFFF"/>
        </w:rPr>
        <w:t xml:space="preserve">   DE:</w:t>
      </w:r>
      <w:r>
        <w:rPr>
          <w:rFonts w:ascii="Arial" w:eastAsia="Arial" w:hAnsi="Arial" w:cs="Arial"/>
          <w:color w:val="FFFFFF"/>
        </w:rPr>
        <w:tab/>
      </w:r>
      <w:r>
        <w:rPr>
          <w:rFonts w:ascii="Arial" w:eastAsia="Arial" w:hAnsi="Arial" w:cs="Arial"/>
          <w:color w:val="FFFFFF"/>
        </w:rPr>
        <w:tab/>
        <w:t>PONENCIA 1, 2 Y 3</w:t>
      </w:r>
    </w:p>
    <w:p w:rsidR="00803787" w:rsidRDefault="00B62157">
      <w:pPr>
        <w:shd w:val="clear" w:color="auto" w:fill="BFBFBF"/>
        <w:ind w:left="-284" w:hanging="141"/>
        <w:rPr>
          <w:rFonts w:ascii="Arial" w:eastAsia="Arial" w:hAnsi="Arial" w:cs="Arial"/>
          <w:color w:val="FFFFFF"/>
        </w:rPr>
      </w:pPr>
      <w:r>
        <w:rPr>
          <w:rFonts w:ascii="Arial" w:eastAsia="Arial" w:hAnsi="Arial" w:cs="Arial"/>
          <w:color w:val="FFFFFF"/>
        </w:rPr>
        <w:t xml:space="preserve">  PARA:</w:t>
      </w:r>
      <w:r>
        <w:rPr>
          <w:rFonts w:ascii="Arial" w:eastAsia="Arial" w:hAnsi="Arial" w:cs="Arial"/>
          <w:color w:val="FFFFFF"/>
        </w:rPr>
        <w:tab/>
      </w:r>
      <w:r>
        <w:rPr>
          <w:rFonts w:ascii="Arial" w:eastAsia="Arial" w:hAnsi="Arial" w:cs="Arial"/>
          <w:color w:val="FFFFFF"/>
        </w:rPr>
        <w:tab/>
        <w:t xml:space="preserve">UNIDAD DE TRANSPARENCIA            </w:t>
      </w:r>
    </w:p>
    <w:p w:rsidR="00803787" w:rsidRDefault="00B62157">
      <w:pPr>
        <w:shd w:val="clear" w:color="auto" w:fill="BFBFBF"/>
        <w:tabs>
          <w:tab w:val="center" w:pos="4419"/>
        </w:tabs>
        <w:ind w:left="-426"/>
        <w:rPr>
          <w:rFonts w:ascii="Arial" w:eastAsia="Arial" w:hAnsi="Arial" w:cs="Arial"/>
          <w:color w:val="FFFFFF"/>
        </w:rPr>
      </w:pPr>
      <w:r>
        <w:rPr>
          <w:rFonts w:ascii="Arial" w:eastAsia="Arial" w:hAnsi="Arial" w:cs="Arial"/>
          <w:color w:val="FFFFFF"/>
        </w:rPr>
        <w:t xml:space="preserve">   ASUNTO:         RESPUESTA SOLICITUD DE ACCESO A LA INFORMACIÓN.                         </w:t>
      </w:r>
    </w:p>
    <w:p w:rsidR="00803787" w:rsidRDefault="00B62157">
      <w:pPr>
        <w:shd w:val="clear" w:color="auto" w:fill="BFBFBF"/>
        <w:ind w:left="-426"/>
        <w:rPr>
          <w:rFonts w:ascii="Arial" w:eastAsia="Arial" w:hAnsi="Arial" w:cs="Arial"/>
          <w:color w:val="FFFFFF"/>
        </w:rPr>
      </w:pPr>
      <w:r>
        <w:rPr>
          <w:rFonts w:ascii="Arial" w:eastAsia="Arial" w:hAnsi="Arial" w:cs="Arial"/>
          <w:color w:val="FFFFFF"/>
        </w:rPr>
        <w:t xml:space="preserve">   FECHA: </w:t>
      </w:r>
      <w:r>
        <w:rPr>
          <w:rFonts w:ascii="Arial" w:eastAsia="Arial" w:hAnsi="Arial" w:cs="Arial"/>
          <w:color w:val="FFFFFF"/>
        </w:rPr>
        <w:tab/>
        <w:t>23/AGOSTO/2023</w:t>
      </w:r>
    </w:p>
    <w:p w:rsidR="00803787" w:rsidRDefault="00B62157">
      <w:pPr>
        <w:shd w:val="clear" w:color="auto" w:fill="BFBFBF"/>
        <w:tabs>
          <w:tab w:val="center" w:pos="4419"/>
        </w:tabs>
        <w:ind w:left="-426" w:firstLine="426"/>
        <w:rPr>
          <w:rFonts w:ascii="Arial" w:eastAsia="Arial" w:hAnsi="Arial" w:cs="Arial"/>
          <w:color w:val="FFFFFF"/>
        </w:rPr>
      </w:pPr>
      <w:r>
        <w:rPr>
          <w:rFonts w:ascii="Arial" w:eastAsia="Arial" w:hAnsi="Arial" w:cs="Arial"/>
          <w:color w:val="FFFFFF"/>
        </w:rPr>
        <w:tab/>
        <w:t xml:space="preserve"> </w:t>
      </w:r>
    </w:p>
    <w:p w:rsidR="00803787" w:rsidRDefault="00803787">
      <w:pPr>
        <w:pBdr>
          <w:top w:val="nil"/>
          <w:left w:val="nil"/>
          <w:bottom w:val="nil"/>
          <w:right w:val="nil"/>
          <w:between w:val="nil"/>
        </w:pBdr>
        <w:jc w:val="right"/>
        <w:rPr>
          <w:rFonts w:ascii="Arial" w:eastAsia="Arial" w:hAnsi="Arial" w:cs="Arial"/>
          <w:color w:val="000000"/>
        </w:rPr>
      </w:pPr>
    </w:p>
    <w:p w:rsidR="00803787" w:rsidRDefault="00B62157">
      <w:pPr>
        <w:pBdr>
          <w:top w:val="nil"/>
          <w:left w:val="nil"/>
          <w:bottom w:val="nil"/>
          <w:right w:val="nil"/>
          <w:between w:val="nil"/>
        </w:pBdr>
        <w:spacing w:line="360" w:lineRule="auto"/>
        <w:rPr>
          <w:rFonts w:ascii="Arial" w:eastAsia="Arial" w:hAnsi="Arial" w:cs="Arial"/>
          <w:b/>
          <w:color w:val="000000"/>
        </w:rPr>
      </w:pPr>
      <w:r>
        <w:rPr>
          <w:rFonts w:ascii="Arial" w:eastAsia="Arial" w:hAnsi="Arial" w:cs="Arial"/>
          <w:b/>
          <w:color w:val="000000"/>
        </w:rPr>
        <w:t>ESTIMADO SOLICITANTE</w:t>
      </w:r>
    </w:p>
    <w:p w:rsidR="00803787" w:rsidRDefault="00B62157">
      <w:pPr>
        <w:pBdr>
          <w:top w:val="nil"/>
          <w:left w:val="nil"/>
          <w:bottom w:val="nil"/>
          <w:right w:val="nil"/>
          <w:between w:val="nil"/>
        </w:pBdr>
        <w:spacing w:line="360" w:lineRule="auto"/>
        <w:rPr>
          <w:rFonts w:ascii="Arial" w:eastAsia="Arial" w:hAnsi="Arial" w:cs="Arial"/>
          <w:b/>
          <w:color w:val="000000"/>
        </w:rPr>
      </w:pPr>
      <w:r>
        <w:rPr>
          <w:rFonts w:ascii="Arial" w:eastAsia="Arial" w:hAnsi="Arial" w:cs="Arial"/>
          <w:b/>
          <w:color w:val="000000"/>
        </w:rPr>
        <w:t>PRESENTE. -</w:t>
      </w:r>
    </w:p>
    <w:p w:rsidR="00803787" w:rsidRDefault="00803787">
      <w:pPr>
        <w:jc w:val="both"/>
        <w:rPr>
          <w:rFonts w:ascii="Arial" w:eastAsia="Arial" w:hAnsi="Arial" w:cs="Arial"/>
        </w:rPr>
      </w:pPr>
    </w:p>
    <w:p w:rsidR="00803787" w:rsidRDefault="00B62157">
      <w:pPr>
        <w:spacing w:line="360" w:lineRule="auto"/>
        <w:jc w:val="both"/>
        <w:rPr>
          <w:rFonts w:ascii="Arial" w:eastAsia="Arial" w:hAnsi="Arial" w:cs="Arial"/>
          <w:u w:val="single"/>
        </w:rPr>
      </w:pPr>
      <w:r>
        <w:rPr>
          <w:rFonts w:ascii="Arial" w:eastAsia="Arial" w:hAnsi="Arial" w:cs="Arial"/>
        </w:rPr>
        <w:tab/>
        <w:t xml:space="preserve">Por medio de la presente, otorgo respuesta a su solicitud de acceso a la información presentada el día 14 catorce de agosto de 2023 dos mil veintitrés, con número de folio electrónico </w:t>
      </w:r>
      <w:r>
        <w:rPr>
          <w:rFonts w:ascii="Arial" w:eastAsia="Arial" w:hAnsi="Arial" w:cs="Arial"/>
          <w:b/>
          <w:color w:val="000000"/>
        </w:rPr>
        <w:t>240477323000150</w:t>
      </w:r>
      <w:r>
        <w:rPr>
          <w:rFonts w:ascii="Arial" w:eastAsia="Arial" w:hAnsi="Arial" w:cs="Arial"/>
        </w:rPr>
        <w:t>, turnada a esta unidad administrativa el mismo día, en la que requirió:</w:t>
      </w:r>
    </w:p>
    <w:p w:rsidR="00803787" w:rsidRDefault="00803787">
      <w:pPr>
        <w:pBdr>
          <w:top w:val="nil"/>
          <w:left w:val="nil"/>
          <w:bottom w:val="nil"/>
          <w:right w:val="nil"/>
          <w:between w:val="nil"/>
        </w:pBdr>
        <w:ind w:left="1134" w:right="1185"/>
        <w:jc w:val="both"/>
        <w:rPr>
          <w:rFonts w:ascii="Arial" w:eastAsia="Arial" w:hAnsi="Arial" w:cs="Arial"/>
          <w:color w:val="000000"/>
          <w:sz w:val="22"/>
          <w:szCs w:val="22"/>
        </w:rPr>
      </w:pPr>
    </w:p>
    <w:p w:rsidR="00803787" w:rsidRDefault="00B62157">
      <w:pPr>
        <w:pBdr>
          <w:top w:val="nil"/>
          <w:left w:val="nil"/>
          <w:bottom w:val="nil"/>
          <w:right w:val="nil"/>
          <w:between w:val="nil"/>
        </w:pBdr>
        <w:ind w:left="1134" w:right="1185"/>
        <w:jc w:val="both"/>
        <w:rPr>
          <w:rFonts w:ascii="Arial" w:eastAsia="Arial" w:hAnsi="Arial" w:cs="Arial"/>
          <w:color w:val="000000"/>
          <w:sz w:val="22"/>
          <w:szCs w:val="22"/>
        </w:rPr>
      </w:pPr>
      <w:r>
        <w:rPr>
          <w:rFonts w:ascii="Arial" w:eastAsia="Arial" w:hAnsi="Arial" w:cs="Arial"/>
          <w:color w:val="000000"/>
          <w:sz w:val="22"/>
          <w:szCs w:val="22"/>
        </w:rPr>
        <w:t>“En relación a la respuesta entrega a mi solicitud de información 240477323000145 ahora requiero de forma concreta, luego que 1° de diciembre de 2022 el Congreso del Estado de San Lu</w:t>
      </w:r>
      <w:r>
        <w:rPr>
          <w:rFonts w:ascii="Arial" w:eastAsia="Arial" w:hAnsi="Arial" w:cs="Arial"/>
          <w:color w:val="000000"/>
          <w:sz w:val="22"/>
          <w:szCs w:val="22"/>
        </w:rPr>
        <w:t>is Potosí aprobó adicionar a la Ley de Transparencia el artículo 169 Bis para dejar muy claros los tiempos en que deben resolverse las quejas, se me detalle:</w:t>
      </w:r>
    </w:p>
    <w:p w:rsidR="00803787" w:rsidRDefault="00B62157">
      <w:pPr>
        <w:pBdr>
          <w:top w:val="nil"/>
          <w:left w:val="nil"/>
          <w:bottom w:val="nil"/>
          <w:right w:val="nil"/>
          <w:between w:val="nil"/>
        </w:pBdr>
        <w:ind w:left="1134" w:right="1185"/>
        <w:jc w:val="both"/>
        <w:rPr>
          <w:rFonts w:ascii="Arial" w:eastAsia="Arial" w:hAnsi="Arial" w:cs="Arial"/>
          <w:color w:val="000000"/>
          <w:sz w:val="22"/>
          <w:szCs w:val="22"/>
        </w:rPr>
      </w:pPr>
      <w:r>
        <w:rPr>
          <w:rFonts w:ascii="Arial" w:eastAsia="Arial" w:hAnsi="Arial" w:cs="Arial"/>
          <w:color w:val="000000"/>
          <w:sz w:val="22"/>
          <w:szCs w:val="22"/>
        </w:rPr>
        <w:t>1. El número de recursos de revisión admitidos en el periodo del 1° de diciembre del 2022 a la fec</w:t>
      </w:r>
      <w:r>
        <w:rPr>
          <w:rFonts w:ascii="Arial" w:eastAsia="Arial" w:hAnsi="Arial" w:cs="Arial"/>
          <w:color w:val="000000"/>
          <w:sz w:val="22"/>
          <w:szCs w:val="22"/>
        </w:rPr>
        <w:t>ha y ponencia a las que fueron turnados.</w:t>
      </w:r>
    </w:p>
    <w:p w:rsidR="00803787" w:rsidRDefault="00B62157">
      <w:pPr>
        <w:pBdr>
          <w:top w:val="nil"/>
          <w:left w:val="nil"/>
          <w:bottom w:val="nil"/>
          <w:right w:val="nil"/>
          <w:between w:val="nil"/>
        </w:pBdr>
        <w:ind w:left="1134" w:right="1185"/>
        <w:jc w:val="both"/>
        <w:rPr>
          <w:rFonts w:ascii="Arial" w:eastAsia="Arial" w:hAnsi="Arial" w:cs="Arial"/>
          <w:color w:val="000000"/>
          <w:sz w:val="22"/>
          <w:szCs w:val="22"/>
        </w:rPr>
      </w:pPr>
      <w:r>
        <w:rPr>
          <w:rFonts w:ascii="Arial" w:eastAsia="Arial" w:hAnsi="Arial" w:cs="Arial"/>
          <w:color w:val="000000"/>
          <w:sz w:val="22"/>
          <w:szCs w:val="22"/>
        </w:rPr>
        <w:t>2. Detalle el número de recursos de revisión resueltos por ponencia relacionados con los recursos que fueron admitidos en el periodo del 1° de diciembre del 2022 a la fecha.”</w:t>
      </w:r>
    </w:p>
    <w:p w:rsidR="00803787" w:rsidRDefault="00803787">
      <w:pPr>
        <w:pBdr>
          <w:top w:val="nil"/>
          <w:left w:val="nil"/>
          <w:bottom w:val="nil"/>
          <w:right w:val="nil"/>
          <w:between w:val="nil"/>
        </w:pBdr>
        <w:spacing w:line="360" w:lineRule="auto"/>
        <w:ind w:firstLine="708"/>
        <w:jc w:val="both"/>
        <w:rPr>
          <w:rFonts w:ascii="Arial" w:eastAsia="Arial" w:hAnsi="Arial" w:cs="Arial"/>
          <w:b/>
          <w:color w:val="000000"/>
        </w:rPr>
      </w:pPr>
    </w:p>
    <w:p w:rsidR="00803787" w:rsidRDefault="00B62157">
      <w:pPr>
        <w:pBdr>
          <w:top w:val="nil"/>
          <w:left w:val="nil"/>
          <w:bottom w:val="nil"/>
          <w:right w:val="nil"/>
          <w:between w:val="nil"/>
        </w:pBdr>
        <w:spacing w:line="360" w:lineRule="auto"/>
        <w:ind w:firstLine="708"/>
        <w:jc w:val="both"/>
        <w:rPr>
          <w:rFonts w:ascii="Arial" w:eastAsia="Arial" w:hAnsi="Arial" w:cs="Arial"/>
          <w:color w:val="000000"/>
        </w:rPr>
      </w:pPr>
      <w:r>
        <w:rPr>
          <w:rFonts w:ascii="Arial" w:eastAsia="Arial" w:hAnsi="Arial" w:cs="Arial"/>
          <w:b/>
          <w:color w:val="000000"/>
        </w:rPr>
        <w:t xml:space="preserve">PRIMERO. Competencia. </w:t>
      </w:r>
      <w:r>
        <w:rPr>
          <w:rFonts w:ascii="Arial" w:eastAsia="Arial" w:hAnsi="Arial" w:cs="Arial"/>
          <w:color w:val="000000"/>
        </w:rPr>
        <w:t>Con base en lo establecido por el artículo 18, 19, 34 fracción II, 174 y 175 de la Ley de Transparencia y Acceso a la Información Pública del Estado; numeral 50 y 51 del Reglamento Interior de este Organismo Garante, esta Unidad de Ponencia otorga respuest</w:t>
      </w:r>
      <w:r>
        <w:rPr>
          <w:rFonts w:ascii="Arial" w:eastAsia="Arial" w:hAnsi="Arial" w:cs="Arial"/>
          <w:color w:val="000000"/>
        </w:rPr>
        <w:t xml:space="preserve">a con base a sus facultades, atribuciones y competencias, ya que a esta ponencia le corresponde llevar el trámite de los recursos de revisión en materia de acceso a la información que les sean turnados. </w:t>
      </w:r>
    </w:p>
    <w:p w:rsidR="00803787" w:rsidRDefault="00803787">
      <w:pPr>
        <w:pBdr>
          <w:top w:val="nil"/>
          <w:left w:val="nil"/>
          <w:bottom w:val="nil"/>
          <w:right w:val="nil"/>
          <w:between w:val="nil"/>
        </w:pBdr>
        <w:spacing w:line="360" w:lineRule="auto"/>
        <w:ind w:firstLine="708"/>
        <w:jc w:val="both"/>
        <w:rPr>
          <w:rFonts w:ascii="Arial" w:eastAsia="Arial" w:hAnsi="Arial" w:cs="Arial"/>
          <w:color w:val="000000"/>
        </w:rPr>
      </w:pPr>
    </w:p>
    <w:p w:rsidR="00803787" w:rsidRDefault="00B62157">
      <w:p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tab/>
      </w:r>
      <w:r>
        <w:rPr>
          <w:rFonts w:ascii="Arial" w:eastAsia="Arial" w:hAnsi="Arial" w:cs="Arial"/>
          <w:b/>
          <w:color w:val="000000"/>
        </w:rPr>
        <w:t xml:space="preserve">SEGUNDO. Periodo de búsqueda. </w:t>
      </w:r>
      <w:r>
        <w:rPr>
          <w:rFonts w:ascii="Arial" w:eastAsia="Arial" w:hAnsi="Arial" w:cs="Arial"/>
          <w:color w:val="000000"/>
        </w:rPr>
        <w:t xml:space="preserve">En atención a su petitoria, se otorga respuesta en razón del periodo referido en su solicitud de información a saber: 01 primero de diciembre de 2022 dos mil veintidós al 11 once de julio de la presente anualidad. </w:t>
      </w:r>
    </w:p>
    <w:p w:rsidR="00803787" w:rsidRDefault="00803787">
      <w:pPr>
        <w:pBdr>
          <w:top w:val="nil"/>
          <w:left w:val="nil"/>
          <w:bottom w:val="nil"/>
          <w:right w:val="nil"/>
          <w:between w:val="nil"/>
        </w:pBdr>
        <w:spacing w:line="360" w:lineRule="auto"/>
        <w:jc w:val="both"/>
        <w:rPr>
          <w:rFonts w:ascii="Arial" w:eastAsia="Arial" w:hAnsi="Arial" w:cs="Arial"/>
          <w:color w:val="000000"/>
        </w:rPr>
      </w:pPr>
    </w:p>
    <w:p w:rsidR="00803787" w:rsidRDefault="00B62157">
      <w:pPr>
        <w:pBdr>
          <w:top w:val="nil"/>
          <w:left w:val="nil"/>
          <w:bottom w:val="nil"/>
          <w:right w:val="nil"/>
          <w:between w:val="nil"/>
        </w:pBdr>
        <w:spacing w:line="360" w:lineRule="auto"/>
        <w:ind w:firstLine="709"/>
        <w:jc w:val="both"/>
        <w:rPr>
          <w:rFonts w:ascii="Arial" w:eastAsia="Arial" w:hAnsi="Arial" w:cs="Arial"/>
          <w:b/>
          <w:color w:val="000000"/>
          <w:sz w:val="26"/>
          <w:szCs w:val="26"/>
        </w:rPr>
      </w:pPr>
      <w:r>
        <w:rPr>
          <w:rFonts w:ascii="Arial" w:eastAsia="Arial" w:hAnsi="Arial" w:cs="Arial"/>
          <w:b/>
          <w:color w:val="000000"/>
        </w:rPr>
        <w:lastRenderedPageBreak/>
        <w:t xml:space="preserve">TERCERO. Criterio de búsqueda. </w:t>
      </w:r>
      <w:r>
        <w:rPr>
          <w:rFonts w:ascii="Arial" w:eastAsia="Arial" w:hAnsi="Arial" w:cs="Arial"/>
          <w:color w:val="000000"/>
        </w:rPr>
        <w:t xml:space="preserve">Acorde a </w:t>
      </w:r>
      <w:r>
        <w:rPr>
          <w:rFonts w:ascii="Arial" w:eastAsia="Arial" w:hAnsi="Arial" w:cs="Arial"/>
          <w:color w:val="000000"/>
        </w:rPr>
        <w:t xml:space="preserve">la naturaleza de la información solicitada, tratándose de los medios de impugnación interpuestos ante este Organismo Autónomo, los datos proporcionados se entregan conforme a aquellos contenidos en el Libro de Gobierno de Esta Comisión. </w:t>
      </w:r>
    </w:p>
    <w:p w:rsidR="00803787" w:rsidRDefault="00803787">
      <w:pPr>
        <w:pBdr>
          <w:top w:val="nil"/>
          <w:left w:val="nil"/>
          <w:bottom w:val="nil"/>
          <w:right w:val="nil"/>
          <w:between w:val="nil"/>
        </w:pBdr>
        <w:spacing w:line="360" w:lineRule="auto"/>
        <w:ind w:firstLine="708"/>
        <w:jc w:val="both"/>
        <w:rPr>
          <w:rFonts w:ascii="Arial" w:eastAsia="Arial" w:hAnsi="Arial" w:cs="Arial"/>
          <w:b/>
          <w:color w:val="000000"/>
        </w:rPr>
      </w:pPr>
    </w:p>
    <w:p w:rsidR="00803787" w:rsidRDefault="00B62157">
      <w:pPr>
        <w:pBdr>
          <w:top w:val="nil"/>
          <w:left w:val="nil"/>
          <w:bottom w:val="nil"/>
          <w:right w:val="nil"/>
          <w:between w:val="nil"/>
        </w:pBdr>
        <w:spacing w:line="360" w:lineRule="auto"/>
        <w:ind w:firstLine="708"/>
        <w:jc w:val="both"/>
        <w:rPr>
          <w:rFonts w:ascii="Arial" w:eastAsia="Arial" w:hAnsi="Arial" w:cs="Arial"/>
          <w:color w:val="000000"/>
        </w:rPr>
      </w:pPr>
      <w:r>
        <w:rPr>
          <w:rFonts w:ascii="Arial" w:eastAsia="Arial" w:hAnsi="Arial" w:cs="Arial"/>
          <w:b/>
          <w:color w:val="000000"/>
        </w:rPr>
        <w:t>CUARTO. Respuesta</w:t>
      </w:r>
      <w:r>
        <w:rPr>
          <w:rFonts w:ascii="Arial" w:eastAsia="Arial" w:hAnsi="Arial" w:cs="Arial"/>
          <w:b/>
          <w:color w:val="000000"/>
        </w:rPr>
        <w:t xml:space="preserve">. </w:t>
      </w:r>
      <w:r>
        <w:rPr>
          <w:rFonts w:ascii="Arial" w:eastAsia="Arial" w:hAnsi="Arial" w:cs="Arial"/>
          <w:color w:val="000000"/>
        </w:rPr>
        <w:t xml:space="preserve">En relación a su anterior solicitud de información de folio 240477323000145, es de recordar que se le informó el número de recursos de revisión </w:t>
      </w:r>
      <w:r>
        <w:rPr>
          <w:rFonts w:ascii="Arial" w:eastAsia="Arial" w:hAnsi="Arial" w:cs="Arial"/>
          <w:b/>
          <w:color w:val="000000"/>
          <w:u w:val="single"/>
        </w:rPr>
        <w:t>recibidos</w:t>
      </w:r>
      <w:r>
        <w:rPr>
          <w:rFonts w:ascii="Arial" w:eastAsia="Arial" w:hAnsi="Arial" w:cs="Arial"/>
          <w:b/>
          <w:color w:val="000000"/>
          <w:u w:val="single"/>
          <w:vertAlign w:val="superscript"/>
        </w:rPr>
        <w:footnoteReference w:id="1"/>
      </w:r>
      <w:r>
        <w:rPr>
          <w:rFonts w:ascii="Arial" w:eastAsia="Arial" w:hAnsi="Arial" w:cs="Arial"/>
          <w:color w:val="000000"/>
        </w:rPr>
        <w:t xml:space="preserve"> en este Organismo Garante fue de 1094 (mil noventa y cuatro).</w:t>
      </w:r>
    </w:p>
    <w:p w:rsidR="00803787" w:rsidRDefault="00803787">
      <w:pPr>
        <w:pBdr>
          <w:top w:val="nil"/>
          <w:left w:val="nil"/>
          <w:bottom w:val="nil"/>
          <w:right w:val="nil"/>
          <w:between w:val="nil"/>
        </w:pBdr>
        <w:spacing w:line="360" w:lineRule="auto"/>
        <w:ind w:firstLine="708"/>
        <w:jc w:val="both"/>
        <w:rPr>
          <w:rFonts w:ascii="Arial" w:eastAsia="Arial" w:hAnsi="Arial" w:cs="Arial"/>
          <w:color w:val="000000"/>
        </w:rPr>
      </w:pPr>
    </w:p>
    <w:p w:rsidR="00803787" w:rsidRDefault="00B62157">
      <w:pPr>
        <w:pBdr>
          <w:top w:val="nil"/>
          <w:left w:val="nil"/>
          <w:bottom w:val="nil"/>
          <w:right w:val="nil"/>
          <w:between w:val="nil"/>
        </w:pBdr>
        <w:spacing w:line="360" w:lineRule="auto"/>
        <w:ind w:firstLine="708"/>
        <w:jc w:val="both"/>
        <w:rPr>
          <w:rFonts w:ascii="Arial" w:eastAsia="Arial" w:hAnsi="Arial" w:cs="Arial"/>
          <w:color w:val="000000"/>
        </w:rPr>
      </w:pPr>
      <w:r>
        <w:rPr>
          <w:rFonts w:ascii="Arial" w:eastAsia="Arial" w:hAnsi="Arial" w:cs="Arial"/>
          <w:color w:val="000000"/>
        </w:rPr>
        <w:t xml:space="preserve">Atento a lo peticionado en el folio </w:t>
      </w:r>
      <w:r>
        <w:rPr>
          <w:rFonts w:ascii="Arial" w:eastAsia="Arial" w:hAnsi="Arial" w:cs="Arial"/>
          <w:color w:val="000000"/>
        </w:rPr>
        <w:t xml:space="preserve">240477323000150, en el periodo de su interés a saber: </w:t>
      </w:r>
    </w:p>
    <w:p w:rsidR="00803787" w:rsidRDefault="00803787">
      <w:pPr>
        <w:pBdr>
          <w:top w:val="nil"/>
          <w:left w:val="nil"/>
          <w:bottom w:val="nil"/>
          <w:right w:val="nil"/>
          <w:between w:val="nil"/>
        </w:pBdr>
        <w:spacing w:line="360" w:lineRule="auto"/>
        <w:ind w:firstLine="708"/>
        <w:jc w:val="both"/>
        <w:rPr>
          <w:rFonts w:ascii="Arial" w:eastAsia="Arial" w:hAnsi="Arial" w:cs="Arial"/>
          <w:color w:val="000000"/>
        </w:rPr>
      </w:pPr>
    </w:p>
    <w:tbl>
      <w:tblPr>
        <w:tblStyle w:val="a"/>
        <w:tblW w:w="85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8"/>
        <w:gridCol w:w="2848"/>
        <w:gridCol w:w="2848"/>
      </w:tblGrid>
      <w:tr w:rsidR="00803787">
        <w:tc>
          <w:tcPr>
            <w:tcW w:w="8544" w:type="dxa"/>
            <w:gridSpan w:val="3"/>
            <w:shd w:val="clear" w:color="auto" w:fill="AEAAAA"/>
          </w:tcPr>
          <w:p w:rsidR="00803787" w:rsidRDefault="00B62157">
            <w:pPr>
              <w:pBdr>
                <w:top w:val="nil"/>
                <w:left w:val="nil"/>
                <w:bottom w:val="nil"/>
                <w:right w:val="nil"/>
                <w:between w:val="nil"/>
              </w:pBdr>
              <w:spacing w:line="360" w:lineRule="auto"/>
              <w:jc w:val="center"/>
              <w:rPr>
                <w:rFonts w:ascii="Arial" w:eastAsia="Arial" w:hAnsi="Arial" w:cs="Arial"/>
                <w:b/>
                <w:color w:val="000000"/>
              </w:rPr>
            </w:pPr>
            <w:r>
              <w:rPr>
                <w:rFonts w:ascii="Arial" w:eastAsia="Arial" w:hAnsi="Arial" w:cs="Arial"/>
                <w:b/>
                <w:color w:val="000000"/>
              </w:rPr>
              <w:t>Recursos de Revisión admitidos</w:t>
            </w:r>
          </w:p>
        </w:tc>
      </w:tr>
      <w:tr w:rsidR="00803787">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Ponencia 1</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Ponencia 2</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Ponencia 3</w:t>
            </w:r>
          </w:p>
        </w:tc>
      </w:tr>
      <w:tr w:rsidR="00803787">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325</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317</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325</w:t>
            </w:r>
          </w:p>
        </w:tc>
      </w:tr>
    </w:tbl>
    <w:p w:rsidR="00803787" w:rsidRDefault="00803787">
      <w:pPr>
        <w:pBdr>
          <w:top w:val="nil"/>
          <w:left w:val="nil"/>
          <w:bottom w:val="nil"/>
          <w:right w:val="nil"/>
          <w:between w:val="nil"/>
        </w:pBdr>
        <w:spacing w:line="360" w:lineRule="auto"/>
        <w:jc w:val="both"/>
        <w:rPr>
          <w:rFonts w:ascii="Arial" w:eastAsia="Arial" w:hAnsi="Arial" w:cs="Arial"/>
          <w:color w:val="000000"/>
        </w:rPr>
      </w:pPr>
    </w:p>
    <w:tbl>
      <w:tblPr>
        <w:tblStyle w:val="a0"/>
        <w:tblW w:w="85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8"/>
        <w:gridCol w:w="2848"/>
        <w:gridCol w:w="2848"/>
      </w:tblGrid>
      <w:tr w:rsidR="00803787">
        <w:tc>
          <w:tcPr>
            <w:tcW w:w="8544" w:type="dxa"/>
            <w:gridSpan w:val="3"/>
            <w:shd w:val="clear" w:color="auto" w:fill="AEAAAA"/>
          </w:tcPr>
          <w:p w:rsidR="00803787" w:rsidRDefault="00B62157">
            <w:pPr>
              <w:pBdr>
                <w:top w:val="nil"/>
                <w:left w:val="nil"/>
                <w:bottom w:val="nil"/>
                <w:right w:val="nil"/>
                <w:between w:val="nil"/>
              </w:pBdr>
              <w:spacing w:line="360" w:lineRule="auto"/>
              <w:ind w:firstLine="708"/>
              <w:jc w:val="both"/>
              <w:rPr>
                <w:rFonts w:ascii="Arial" w:eastAsia="Arial" w:hAnsi="Arial" w:cs="Arial"/>
                <w:b/>
                <w:color w:val="000000"/>
              </w:rPr>
            </w:pPr>
            <w:r>
              <w:rPr>
                <w:rFonts w:ascii="Arial" w:eastAsia="Arial" w:hAnsi="Arial" w:cs="Arial"/>
                <w:b/>
                <w:color w:val="000000"/>
              </w:rPr>
              <w:t>Recursos de Revisión resueltos en relación con los admitidos</w:t>
            </w:r>
          </w:p>
        </w:tc>
      </w:tr>
      <w:tr w:rsidR="00803787">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Ponencia 1</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Ponencia 2</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Ponencia 3</w:t>
            </w:r>
          </w:p>
        </w:tc>
      </w:tr>
      <w:tr w:rsidR="00803787">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rPr>
              <w:t>219</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vertAlign w:val="superscript"/>
              </w:rPr>
            </w:pPr>
            <w:r>
              <w:rPr>
                <w:rFonts w:ascii="Arial" w:eastAsia="Arial" w:hAnsi="Arial" w:cs="Arial"/>
              </w:rPr>
              <w:t>185</w:t>
            </w:r>
          </w:p>
        </w:tc>
        <w:tc>
          <w:tcPr>
            <w:tcW w:w="2848" w:type="dxa"/>
          </w:tcPr>
          <w:p w:rsidR="00803787" w:rsidRDefault="00B62157">
            <w:pPr>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268</w:t>
            </w:r>
          </w:p>
        </w:tc>
      </w:tr>
    </w:tbl>
    <w:p w:rsidR="00803787" w:rsidRDefault="00803787">
      <w:pPr>
        <w:pBdr>
          <w:top w:val="nil"/>
          <w:left w:val="nil"/>
          <w:bottom w:val="nil"/>
          <w:right w:val="nil"/>
          <w:between w:val="nil"/>
        </w:pBdr>
        <w:spacing w:line="360" w:lineRule="auto"/>
        <w:jc w:val="both"/>
        <w:rPr>
          <w:rFonts w:ascii="Arial" w:eastAsia="Arial" w:hAnsi="Arial" w:cs="Arial"/>
          <w:b/>
          <w:color w:val="000000"/>
          <w:sz w:val="18"/>
          <w:szCs w:val="18"/>
        </w:rPr>
      </w:pPr>
    </w:p>
    <w:p w:rsidR="00803787" w:rsidRDefault="00803787">
      <w:pPr>
        <w:spacing w:line="360" w:lineRule="auto"/>
        <w:ind w:firstLine="709"/>
        <w:jc w:val="both"/>
        <w:rPr>
          <w:rFonts w:ascii="Arial" w:eastAsia="Arial" w:hAnsi="Arial" w:cs="Arial"/>
          <w:b/>
        </w:rPr>
      </w:pPr>
    </w:p>
    <w:p w:rsidR="00803787" w:rsidRDefault="00B62157">
      <w:pPr>
        <w:spacing w:line="360" w:lineRule="auto"/>
        <w:ind w:firstLine="709"/>
        <w:jc w:val="both"/>
        <w:rPr>
          <w:rFonts w:ascii="Arial" w:eastAsia="Arial" w:hAnsi="Arial" w:cs="Arial"/>
        </w:rPr>
      </w:pPr>
      <w:r>
        <w:rPr>
          <w:rFonts w:ascii="Arial" w:eastAsia="Arial" w:hAnsi="Arial" w:cs="Arial"/>
          <w:b/>
        </w:rPr>
        <w:t xml:space="preserve">QUINTO. Medio de impugnación. </w:t>
      </w:r>
      <w:r>
        <w:rPr>
          <w:rFonts w:ascii="Arial" w:eastAsia="Arial" w:hAnsi="Arial" w:cs="Arial"/>
        </w:rPr>
        <w:t xml:space="preserve">De conformidad con el artículo 154 de la Ley de Transparencia y Acceso a la Información Pública del Estado hago que conocimiento del solicitante que en contra de la respuesta a la presente solicitud de acceso a la información </w:t>
      </w:r>
      <w:r>
        <w:rPr>
          <w:rFonts w:ascii="Arial" w:eastAsia="Arial" w:hAnsi="Arial" w:cs="Arial"/>
        </w:rPr>
        <w:t xml:space="preserve">pública puede interponer el recurso de revisión dentro del plazo de quince días contados a partir del día siguiente de la notificación de la presente respuesta en las oficinas ubicadas en la Avenida Real de Lomas 1015 (mil quince), piso 4 (cuatro) torre 2 </w:t>
      </w:r>
      <w:r>
        <w:rPr>
          <w:rFonts w:ascii="Arial" w:eastAsia="Arial" w:hAnsi="Arial" w:cs="Arial"/>
        </w:rPr>
        <w:t>(dos), local A, colonia Lomas 4ª (cuarta) sección, código postal 78216 (setenta y ocho mil doscientos dieciséis) de la ciudad de San Luis Potosí, San Luis Potosí o bien, mediante la propia Plataforma Nacional de Transparencia.</w:t>
      </w:r>
    </w:p>
    <w:p w:rsidR="00803787" w:rsidRDefault="00B62157">
      <w:pPr>
        <w:spacing w:line="360" w:lineRule="auto"/>
        <w:ind w:firstLine="709"/>
        <w:jc w:val="both"/>
        <w:rPr>
          <w:rFonts w:ascii="Arial" w:eastAsia="Arial" w:hAnsi="Arial" w:cs="Arial"/>
        </w:rPr>
      </w:pPr>
      <w:r>
        <w:rPr>
          <w:rFonts w:ascii="Arial" w:eastAsia="Arial" w:hAnsi="Arial" w:cs="Arial"/>
        </w:rPr>
        <w:lastRenderedPageBreak/>
        <w:tab/>
      </w:r>
    </w:p>
    <w:p w:rsidR="00803787" w:rsidRDefault="00B62157">
      <w:pPr>
        <w:pBdr>
          <w:top w:val="nil"/>
          <w:left w:val="nil"/>
          <w:bottom w:val="nil"/>
          <w:right w:val="nil"/>
          <w:between w:val="nil"/>
        </w:pBdr>
        <w:spacing w:line="360" w:lineRule="auto"/>
        <w:ind w:firstLine="708"/>
        <w:jc w:val="both"/>
        <w:rPr>
          <w:rFonts w:ascii="Arial" w:eastAsia="Arial" w:hAnsi="Arial" w:cs="Arial"/>
          <w:color w:val="000000"/>
        </w:rPr>
      </w:pPr>
      <w:r>
        <w:rPr>
          <w:rFonts w:ascii="Arial" w:eastAsia="Arial" w:hAnsi="Arial" w:cs="Arial"/>
          <w:b/>
          <w:color w:val="000000"/>
        </w:rPr>
        <w:t>SEXTO. Notificación al recu</w:t>
      </w:r>
      <w:r>
        <w:rPr>
          <w:rFonts w:ascii="Arial" w:eastAsia="Arial" w:hAnsi="Arial" w:cs="Arial"/>
          <w:b/>
          <w:color w:val="000000"/>
        </w:rPr>
        <w:t xml:space="preserve">rrente. </w:t>
      </w:r>
      <w:r>
        <w:rPr>
          <w:rFonts w:ascii="Arial" w:eastAsia="Arial" w:hAnsi="Arial" w:cs="Arial"/>
          <w:color w:val="000000"/>
        </w:rPr>
        <w:t>Con fundamento en lo previsto en el artículo 54 fracción V, hágase de conocimiento a la persona solicitante el contenido de la respuesta emitida para los efectos que haya lugar.</w:t>
      </w:r>
    </w:p>
    <w:p w:rsidR="00803787" w:rsidRDefault="00803787">
      <w:pPr>
        <w:spacing w:line="360" w:lineRule="auto"/>
        <w:ind w:firstLine="709"/>
        <w:jc w:val="both"/>
        <w:rPr>
          <w:rFonts w:ascii="Arial" w:eastAsia="Arial" w:hAnsi="Arial" w:cs="Arial"/>
        </w:rPr>
      </w:pPr>
    </w:p>
    <w:p w:rsidR="00803787" w:rsidRDefault="00B62157">
      <w:pPr>
        <w:spacing w:line="360" w:lineRule="auto"/>
        <w:ind w:firstLine="709"/>
        <w:jc w:val="both"/>
        <w:rPr>
          <w:rFonts w:ascii="Arial" w:eastAsia="Arial" w:hAnsi="Arial" w:cs="Arial"/>
        </w:rPr>
      </w:pPr>
      <w:r>
        <w:rPr>
          <w:rFonts w:ascii="Arial" w:eastAsia="Arial" w:hAnsi="Arial" w:cs="Arial"/>
        </w:rPr>
        <w:t>Sin más por el momento.</w:t>
      </w:r>
    </w:p>
    <w:tbl>
      <w:tblPr>
        <w:tblStyle w:val="a1"/>
        <w:tblpPr w:leftFromText="141" w:rightFromText="141" w:vertAnchor="text"/>
        <w:tblW w:w="10613" w:type="dxa"/>
        <w:tblInd w:w="0" w:type="dxa"/>
        <w:tblLayout w:type="fixed"/>
        <w:tblLook w:val="0000" w:firstRow="0" w:lastRow="0" w:firstColumn="0" w:lastColumn="0" w:noHBand="0" w:noVBand="0"/>
      </w:tblPr>
      <w:tblGrid>
        <w:gridCol w:w="5044"/>
        <w:gridCol w:w="5569"/>
      </w:tblGrid>
      <w:tr w:rsidR="00803787">
        <w:trPr>
          <w:trHeight w:val="2147"/>
        </w:trPr>
        <w:tc>
          <w:tcPr>
            <w:tcW w:w="5044" w:type="dxa"/>
          </w:tcPr>
          <w:p w:rsidR="00803787" w:rsidRDefault="00803787">
            <w:pPr>
              <w:jc w:val="center"/>
              <w:rPr>
                <w:rFonts w:ascii="Arial" w:eastAsia="Arial" w:hAnsi="Arial" w:cs="Arial"/>
                <w:b/>
              </w:rPr>
            </w:pPr>
          </w:p>
          <w:p w:rsidR="00803787" w:rsidRDefault="00803787">
            <w:pPr>
              <w:jc w:val="center"/>
              <w:rPr>
                <w:rFonts w:ascii="Arial" w:eastAsia="Arial" w:hAnsi="Arial" w:cs="Arial"/>
                <w:b/>
              </w:rPr>
            </w:pPr>
          </w:p>
          <w:p w:rsidR="00803787" w:rsidRDefault="00803787">
            <w:pPr>
              <w:jc w:val="center"/>
              <w:rPr>
                <w:rFonts w:ascii="Arial" w:eastAsia="Arial" w:hAnsi="Arial" w:cs="Arial"/>
                <w:b/>
              </w:rPr>
            </w:pPr>
          </w:p>
          <w:p w:rsidR="00803787" w:rsidRDefault="00803787">
            <w:pPr>
              <w:jc w:val="center"/>
              <w:rPr>
                <w:rFonts w:ascii="Arial" w:eastAsia="Arial" w:hAnsi="Arial" w:cs="Arial"/>
                <w:b/>
              </w:rPr>
            </w:pPr>
          </w:p>
          <w:p w:rsidR="00803787" w:rsidRDefault="00803787">
            <w:pPr>
              <w:jc w:val="center"/>
              <w:rPr>
                <w:rFonts w:ascii="Arial" w:eastAsia="Arial" w:hAnsi="Arial" w:cs="Arial"/>
                <w:b/>
              </w:rPr>
            </w:pPr>
          </w:p>
          <w:p w:rsidR="00803787" w:rsidRDefault="00803787">
            <w:pPr>
              <w:jc w:val="center"/>
              <w:rPr>
                <w:rFonts w:ascii="Arial" w:eastAsia="Arial" w:hAnsi="Arial" w:cs="Arial"/>
                <w:b/>
              </w:rPr>
            </w:pPr>
          </w:p>
          <w:p w:rsidR="00803787" w:rsidRDefault="00B62157">
            <w:pPr>
              <w:ind w:left="360"/>
              <w:jc w:val="center"/>
              <w:rPr>
                <w:rFonts w:ascii="Arial" w:eastAsia="Arial" w:hAnsi="Arial" w:cs="Arial"/>
                <w:b/>
              </w:rPr>
            </w:pPr>
            <w:r>
              <w:rPr>
                <w:rFonts w:ascii="Arial" w:eastAsia="Arial" w:hAnsi="Arial" w:cs="Arial"/>
                <w:b/>
              </w:rPr>
              <w:t>DAVID ENRIQUE MENCHACA ZÚÑIGA</w:t>
            </w:r>
          </w:p>
          <w:p w:rsidR="00803787" w:rsidRDefault="00B62157">
            <w:pPr>
              <w:ind w:left="360"/>
              <w:jc w:val="center"/>
              <w:rPr>
                <w:rFonts w:ascii="Arial" w:eastAsia="Arial" w:hAnsi="Arial" w:cs="Arial"/>
                <w:b/>
              </w:rPr>
            </w:pPr>
            <w:r>
              <w:rPr>
                <w:rFonts w:ascii="Arial" w:eastAsia="Arial" w:hAnsi="Arial" w:cs="Arial"/>
                <w:b/>
              </w:rPr>
              <w:t>COMISIONADO PONENCIA 1</w:t>
            </w:r>
          </w:p>
        </w:tc>
        <w:tc>
          <w:tcPr>
            <w:tcW w:w="5569" w:type="dxa"/>
          </w:tcPr>
          <w:p w:rsidR="00803787" w:rsidRDefault="00B62157">
            <w:pPr>
              <w:ind w:left="360" w:firstLine="53"/>
              <w:jc w:val="center"/>
              <w:rPr>
                <w:rFonts w:ascii="Arial" w:eastAsia="Arial" w:hAnsi="Arial" w:cs="Arial"/>
                <w:b/>
              </w:rPr>
            </w:pPr>
            <w:r>
              <w:rPr>
                <w:rFonts w:ascii="Arial" w:eastAsia="Arial" w:hAnsi="Arial" w:cs="Arial"/>
                <w:b/>
              </w:rPr>
              <w:t xml:space="preserve">  </w:t>
            </w:r>
          </w:p>
          <w:p w:rsidR="00803787" w:rsidRDefault="00803787">
            <w:pPr>
              <w:ind w:left="360" w:firstLine="53"/>
              <w:jc w:val="center"/>
              <w:rPr>
                <w:rFonts w:ascii="Arial" w:eastAsia="Arial" w:hAnsi="Arial" w:cs="Arial"/>
                <w:b/>
              </w:rPr>
            </w:pPr>
          </w:p>
          <w:p w:rsidR="00803787" w:rsidRDefault="00803787">
            <w:pPr>
              <w:ind w:left="360" w:firstLine="53"/>
              <w:jc w:val="center"/>
              <w:rPr>
                <w:rFonts w:ascii="Arial" w:eastAsia="Arial" w:hAnsi="Arial" w:cs="Arial"/>
                <w:b/>
              </w:rPr>
            </w:pPr>
          </w:p>
          <w:p w:rsidR="00803787" w:rsidRDefault="00803787">
            <w:pPr>
              <w:ind w:left="360" w:firstLine="53"/>
              <w:jc w:val="center"/>
              <w:rPr>
                <w:rFonts w:ascii="Arial" w:eastAsia="Arial" w:hAnsi="Arial" w:cs="Arial"/>
                <w:b/>
              </w:rPr>
            </w:pPr>
          </w:p>
          <w:p w:rsidR="00803787" w:rsidRDefault="00803787">
            <w:pPr>
              <w:jc w:val="center"/>
              <w:rPr>
                <w:rFonts w:ascii="Arial" w:eastAsia="Arial" w:hAnsi="Arial" w:cs="Arial"/>
                <w:b/>
              </w:rPr>
            </w:pPr>
          </w:p>
          <w:p w:rsidR="00803787" w:rsidRDefault="00803787">
            <w:pPr>
              <w:jc w:val="center"/>
              <w:rPr>
                <w:rFonts w:ascii="Arial" w:eastAsia="Arial" w:hAnsi="Arial" w:cs="Arial"/>
                <w:b/>
              </w:rPr>
            </w:pPr>
          </w:p>
          <w:p w:rsidR="00803787" w:rsidRDefault="00B62157">
            <w:pPr>
              <w:jc w:val="center"/>
              <w:rPr>
                <w:rFonts w:ascii="Arial" w:eastAsia="Arial" w:hAnsi="Arial" w:cs="Arial"/>
                <w:b/>
              </w:rPr>
            </w:pPr>
            <w:r>
              <w:rPr>
                <w:rFonts w:ascii="Arial" w:eastAsia="Arial" w:hAnsi="Arial" w:cs="Arial"/>
                <w:b/>
              </w:rPr>
              <w:t>JOSÉ ALFREDO SOLIS RAMÍREZ</w:t>
            </w:r>
          </w:p>
          <w:p w:rsidR="00803787" w:rsidRDefault="00B62157">
            <w:pPr>
              <w:jc w:val="center"/>
              <w:rPr>
                <w:rFonts w:ascii="Arial" w:eastAsia="Arial" w:hAnsi="Arial" w:cs="Arial"/>
                <w:b/>
              </w:rPr>
            </w:pPr>
            <w:r>
              <w:rPr>
                <w:rFonts w:ascii="Arial" w:eastAsia="Arial" w:hAnsi="Arial" w:cs="Arial"/>
                <w:b/>
              </w:rPr>
              <w:t>COMISIONADO PONENCIA 2</w:t>
            </w:r>
          </w:p>
          <w:p w:rsidR="00803787" w:rsidRDefault="00803787">
            <w:pPr>
              <w:jc w:val="center"/>
              <w:rPr>
                <w:rFonts w:ascii="Arial" w:eastAsia="Arial" w:hAnsi="Arial" w:cs="Arial"/>
                <w:b/>
              </w:rPr>
            </w:pPr>
          </w:p>
        </w:tc>
      </w:tr>
    </w:tbl>
    <w:p w:rsidR="00803787" w:rsidRDefault="00803787">
      <w:pPr>
        <w:spacing w:line="360" w:lineRule="auto"/>
        <w:ind w:firstLine="709"/>
        <w:jc w:val="both"/>
        <w:rPr>
          <w:rFonts w:ascii="Arial" w:eastAsia="Arial" w:hAnsi="Arial" w:cs="Arial"/>
          <w:b/>
        </w:rPr>
      </w:pPr>
    </w:p>
    <w:p w:rsidR="00803787" w:rsidRDefault="00803787">
      <w:pPr>
        <w:spacing w:line="360" w:lineRule="auto"/>
        <w:ind w:firstLine="709"/>
        <w:jc w:val="center"/>
        <w:rPr>
          <w:rFonts w:ascii="Arial" w:eastAsia="Arial" w:hAnsi="Arial" w:cs="Arial"/>
          <w:b/>
        </w:rPr>
      </w:pPr>
    </w:p>
    <w:p w:rsidR="00803787" w:rsidRDefault="00803787">
      <w:pPr>
        <w:spacing w:line="360" w:lineRule="auto"/>
        <w:ind w:firstLine="709"/>
        <w:jc w:val="center"/>
        <w:rPr>
          <w:rFonts w:ascii="Arial" w:eastAsia="Arial" w:hAnsi="Arial" w:cs="Arial"/>
          <w:b/>
        </w:rPr>
      </w:pPr>
    </w:p>
    <w:p w:rsidR="00803787" w:rsidRDefault="00B62157">
      <w:pPr>
        <w:spacing w:line="360" w:lineRule="auto"/>
        <w:ind w:firstLine="709"/>
        <w:jc w:val="center"/>
        <w:rPr>
          <w:rFonts w:ascii="Arial" w:eastAsia="Arial" w:hAnsi="Arial" w:cs="Arial"/>
          <w:b/>
        </w:rPr>
      </w:pPr>
      <w:r>
        <w:rPr>
          <w:rFonts w:ascii="Arial" w:eastAsia="Arial" w:hAnsi="Arial" w:cs="Arial"/>
          <w:b/>
        </w:rPr>
        <w:t>ANA CRISTINA GARCÍA NALES</w:t>
      </w:r>
    </w:p>
    <w:p w:rsidR="00803787" w:rsidRDefault="00B62157">
      <w:pPr>
        <w:spacing w:line="360" w:lineRule="auto"/>
        <w:ind w:firstLine="709"/>
        <w:jc w:val="center"/>
        <w:rPr>
          <w:rFonts w:ascii="Arial" w:eastAsia="Arial" w:hAnsi="Arial" w:cs="Arial"/>
          <w:b/>
        </w:rPr>
      </w:pPr>
      <w:r>
        <w:rPr>
          <w:rFonts w:ascii="Arial" w:eastAsia="Arial" w:hAnsi="Arial" w:cs="Arial"/>
          <w:b/>
        </w:rPr>
        <w:t>COMISIONADA PONENCIA 3</w:t>
      </w:r>
    </w:p>
    <w:sectPr w:rsidR="00803787">
      <w:headerReference w:type="default" r:id="rId7"/>
      <w:pgSz w:w="12240" w:h="20160"/>
      <w:pgMar w:top="2836" w:right="1418" w:bottom="2835" w:left="226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157" w:rsidRDefault="00B62157">
      <w:r>
        <w:separator/>
      </w:r>
    </w:p>
  </w:endnote>
  <w:endnote w:type="continuationSeparator" w:id="0">
    <w:p w:rsidR="00B62157" w:rsidRDefault="00B6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157" w:rsidRDefault="00B62157">
      <w:r>
        <w:separator/>
      </w:r>
    </w:p>
  </w:footnote>
  <w:footnote w:type="continuationSeparator" w:id="0">
    <w:p w:rsidR="00B62157" w:rsidRDefault="00B62157">
      <w:r>
        <w:continuationSeparator/>
      </w:r>
    </w:p>
  </w:footnote>
  <w:footnote w:id="1">
    <w:p w:rsidR="00803787" w:rsidRDefault="00B62157">
      <w:pPr>
        <w:pBdr>
          <w:top w:val="nil"/>
          <w:left w:val="nil"/>
          <w:bottom w:val="nil"/>
          <w:right w:val="nil"/>
          <w:between w:val="nil"/>
        </w:pBdr>
        <w:jc w:val="both"/>
        <w:rPr>
          <w:rFonts w:ascii="Arial" w:eastAsia="Arial" w:hAnsi="Arial" w:cs="Arial"/>
          <w:i/>
          <w:color w:val="000000"/>
          <w:sz w:val="16"/>
          <w:szCs w:val="16"/>
        </w:rPr>
      </w:pPr>
      <w:r>
        <w:rPr>
          <w:vertAlign w:val="superscript"/>
        </w:rPr>
        <w:footnoteRef/>
      </w:r>
      <w:r>
        <w:rPr>
          <w:rFonts w:ascii="Arial" w:eastAsia="Arial" w:hAnsi="Arial" w:cs="Arial"/>
          <w:color w:val="000000"/>
          <w:sz w:val="16"/>
          <w:szCs w:val="16"/>
        </w:rPr>
        <w:t xml:space="preserve"> Dato numérico proporcionado en cumplimiento de lo establecido en el artículo 174 fracción I de la Ley de Transparencia y Acceso a la Información Pública del Estado: </w:t>
      </w:r>
      <w:r>
        <w:rPr>
          <w:rFonts w:ascii="Arial" w:eastAsia="Arial" w:hAnsi="Arial" w:cs="Arial"/>
          <w:i/>
          <w:color w:val="000000"/>
          <w:sz w:val="16"/>
          <w:szCs w:val="16"/>
        </w:rPr>
        <w:t>“</w:t>
      </w:r>
      <w:r>
        <w:rPr>
          <w:rFonts w:ascii="Arial" w:eastAsia="Arial" w:hAnsi="Arial" w:cs="Arial"/>
          <w:b/>
          <w:i/>
          <w:color w:val="000000"/>
          <w:sz w:val="16"/>
          <w:szCs w:val="16"/>
        </w:rPr>
        <w:t>ARTÍCULO 174.</w:t>
      </w:r>
      <w:r>
        <w:rPr>
          <w:rFonts w:ascii="Arial" w:eastAsia="Arial" w:hAnsi="Arial" w:cs="Arial"/>
          <w:i/>
          <w:color w:val="000000"/>
          <w:sz w:val="16"/>
          <w:szCs w:val="16"/>
        </w:rPr>
        <w:t xml:space="preserve"> La CEGAIP resolverá el recurso de revisión conforme a lo siguiente: I. Inte</w:t>
      </w:r>
      <w:r>
        <w:rPr>
          <w:rFonts w:ascii="Arial" w:eastAsia="Arial" w:hAnsi="Arial" w:cs="Arial"/>
          <w:i/>
          <w:color w:val="000000"/>
          <w:sz w:val="16"/>
          <w:szCs w:val="16"/>
        </w:rPr>
        <w:t>rpuesto el recurso de revisión, el Presidente de la CEGAIP lo turnará al Comisionado ponente que corresponda, quien deberá proceder a su análisis para que decrete su admisión o su desechamiento.”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787" w:rsidRDefault="00B62157">
    <w:pPr>
      <w:pBdr>
        <w:top w:val="nil"/>
        <w:left w:val="nil"/>
        <w:bottom w:val="nil"/>
        <w:right w:val="nil"/>
        <w:between w:val="nil"/>
      </w:pBdr>
      <w:tabs>
        <w:tab w:val="center" w:pos="4252"/>
        <w:tab w:val="right" w:pos="8504"/>
      </w:tabs>
      <w:jc w:val="center"/>
      <w:rPr>
        <w:color w:val="000000"/>
        <w:sz w:val="22"/>
        <w:szCs w:val="22"/>
      </w:rPr>
    </w:pPr>
    <w:r>
      <w:rPr>
        <w:color w:val="000000"/>
        <w:sz w:val="22"/>
        <w:szCs w:val="22"/>
      </w:rPr>
      <w:fldChar w:fldCharType="begin"/>
    </w:r>
    <w:r>
      <w:rPr>
        <w:color w:val="000000"/>
        <w:sz w:val="22"/>
        <w:szCs w:val="22"/>
      </w:rPr>
      <w:instrText>PAGE</w:instrText>
    </w:r>
    <w:r w:rsidR="000467B2">
      <w:rPr>
        <w:color w:val="000000"/>
        <w:sz w:val="22"/>
        <w:szCs w:val="22"/>
      </w:rPr>
      <w:fldChar w:fldCharType="separate"/>
    </w:r>
    <w:r w:rsidR="000467B2">
      <w:rPr>
        <w:noProof/>
        <w:color w:val="000000"/>
        <w:sz w:val="22"/>
        <w:szCs w:val="22"/>
      </w:rPr>
      <w:t>2</w:t>
    </w:r>
    <w:r>
      <w:rPr>
        <w:color w:val="000000"/>
        <w:sz w:val="22"/>
        <w:szCs w:val="22"/>
      </w:rPr>
      <w:fldChar w:fldCharType="end"/>
    </w:r>
    <w:r>
      <w:rPr>
        <w:noProof/>
      </w:rPr>
      <w:drawing>
        <wp:anchor distT="0" distB="0" distL="0" distR="0" simplePos="0" relativeHeight="251658240" behindDoc="1" locked="0" layoutInCell="1" hidden="0" allowOverlap="1">
          <wp:simplePos x="0" y="0"/>
          <wp:positionH relativeFrom="column">
            <wp:posOffset>-1419224</wp:posOffset>
          </wp:positionH>
          <wp:positionV relativeFrom="paragraph">
            <wp:posOffset>-526414</wp:posOffset>
          </wp:positionV>
          <wp:extent cx="8182335" cy="12877800"/>
          <wp:effectExtent l="0" t="0" r="0" b="0"/>
          <wp:wrapNone/>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8182335" cy="12877800"/>
                  </a:xfrm>
                  <a:prstGeom prst="rect">
                    <a:avLst/>
                  </a:prstGeom>
                  <a:ln/>
                </pic:spPr>
              </pic:pic>
            </a:graphicData>
          </a:graphic>
        </wp:anchor>
      </w:drawing>
    </w:r>
  </w:p>
  <w:p w:rsidR="00803787" w:rsidRDefault="00803787">
    <w:pPr>
      <w:pBdr>
        <w:top w:val="nil"/>
        <w:left w:val="nil"/>
        <w:bottom w:val="nil"/>
        <w:right w:val="nil"/>
        <w:between w:val="nil"/>
      </w:pBdr>
      <w:tabs>
        <w:tab w:val="center" w:pos="4252"/>
        <w:tab w:val="right" w:pos="8504"/>
      </w:tabs>
      <w:jc w:val="center"/>
      <w:rPr>
        <w:color w:val="000000"/>
        <w:sz w:val="22"/>
        <w:szCs w:val="22"/>
      </w:rPr>
    </w:pPr>
  </w:p>
  <w:p w:rsidR="00803787" w:rsidRDefault="00803787">
    <w:pPr>
      <w:pBdr>
        <w:top w:val="nil"/>
        <w:left w:val="nil"/>
        <w:bottom w:val="nil"/>
        <w:right w:val="nil"/>
        <w:between w:val="nil"/>
      </w:pBdr>
      <w:tabs>
        <w:tab w:val="center" w:pos="4252"/>
        <w:tab w:val="right" w:pos="8504"/>
      </w:tabs>
      <w:jc w:val="center"/>
      <w:rPr>
        <w:color w:val="000000"/>
        <w:sz w:val="22"/>
        <w:szCs w:val="22"/>
      </w:rPr>
    </w:pPr>
  </w:p>
  <w:p w:rsidR="00803787" w:rsidRDefault="00803787">
    <w:pPr>
      <w:pBdr>
        <w:top w:val="nil"/>
        <w:left w:val="nil"/>
        <w:bottom w:val="nil"/>
        <w:right w:val="nil"/>
        <w:between w:val="nil"/>
      </w:pBdr>
      <w:tabs>
        <w:tab w:val="center" w:pos="4252"/>
        <w:tab w:val="right" w:pos="8504"/>
      </w:tabs>
      <w:jc w:val="center"/>
      <w:rPr>
        <w:color w:val="000000"/>
        <w:sz w:val="22"/>
        <w:szCs w:val="22"/>
      </w:rPr>
    </w:pPr>
  </w:p>
  <w:p w:rsidR="00803787" w:rsidRDefault="00803787">
    <w:pPr>
      <w:pBdr>
        <w:top w:val="nil"/>
        <w:left w:val="nil"/>
        <w:bottom w:val="nil"/>
        <w:right w:val="nil"/>
        <w:between w:val="nil"/>
      </w:pBdr>
      <w:tabs>
        <w:tab w:val="center" w:pos="4252"/>
        <w:tab w:val="right" w:pos="8504"/>
        <w:tab w:val="left" w:pos="5954"/>
      </w:tabs>
      <w:jc w:val="right"/>
      <w:rPr>
        <w:color w:val="000000"/>
        <w:sz w:val="20"/>
        <w:szCs w:val="20"/>
      </w:rPr>
    </w:pPr>
  </w:p>
  <w:p w:rsidR="00803787" w:rsidRDefault="00803787">
    <w:pPr>
      <w:pBdr>
        <w:top w:val="nil"/>
        <w:left w:val="nil"/>
        <w:bottom w:val="nil"/>
        <w:right w:val="nil"/>
        <w:between w:val="nil"/>
      </w:pBdr>
      <w:tabs>
        <w:tab w:val="center" w:pos="4252"/>
        <w:tab w:val="right" w:pos="8504"/>
      </w:tabs>
      <w:jc w:val="center"/>
      <w:rPr>
        <w:color w:val="000000"/>
        <w:sz w:val="22"/>
        <w:szCs w:val="22"/>
      </w:rPr>
    </w:pPr>
  </w:p>
  <w:p w:rsidR="00803787" w:rsidRDefault="00803787">
    <w:pPr>
      <w:pBdr>
        <w:top w:val="nil"/>
        <w:left w:val="nil"/>
        <w:bottom w:val="nil"/>
        <w:right w:val="nil"/>
        <w:between w:val="nil"/>
      </w:pBdr>
      <w:tabs>
        <w:tab w:val="center" w:pos="4252"/>
        <w:tab w:val="right" w:pos="8504"/>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787"/>
    <w:rsid w:val="000467B2"/>
    <w:rsid w:val="00803787"/>
    <w:rsid w:val="00B621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18DE4-5150-42C7-AD30-58F0869DB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66C96"/>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BB58C4"/>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BB58C4"/>
  </w:style>
  <w:style w:type="paragraph" w:styleId="Piedepgina">
    <w:name w:val="footer"/>
    <w:basedOn w:val="Normal"/>
    <w:link w:val="PiedepginaCar"/>
    <w:uiPriority w:val="99"/>
    <w:unhideWhenUsed/>
    <w:rsid w:val="00BB58C4"/>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BB58C4"/>
  </w:style>
  <w:style w:type="table" w:styleId="Tablaconcuadrcula">
    <w:name w:val="Table Grid"/>
    <w:basedOn w:val="Tablanormal"/>
    <w:uiPriority w:val="59"/>
    <w:rsid w:val="0093057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callout,Footnote anchor,Ref,de nota al pie,ftref,BVI fnr,16 Point,Superscript 6 Point,(Diplomarbeit FZ),Footnote Reference,Texto de nota al pie,Footnotes refss,Appel note de bas de page,Footnote number,referencia nota al pie,f,4_G"/>
    <w:basedOn w:val="Fuentedeprrafopredeter"/>
    <w:uiPriority w:val="99"/>
    <w:unhideWhenUsed/>
    <w:qFormat/>
    <w:rsid w:val="0093057A"/>
    <w:rPr>
      <w:vertAlign w:val="superscript"/>
    </w:rPr>
  </w:style>
  <w:style w:type="paragraph" w:styleId="Textonotapie">
    <w:name w:val="footnote text"/>
    <w:aliases w:val="Footnote Text Char Char Char Char Char,Footnote Text Char Char Char Char,Ref. de nota al pie1,FA Fu,Footnote Text Char Char Char,Footnote Text Cha,FA Fußnotentext,FA Fu?notentext,Footnote Text Char Char,FA Fuﬂnotentext,Ca,FA Fu?notente"/>
    <w:basedOn w:val="Normal"/>
    <w:link w:val="TextonotapieCar"/>
    <w:uiPriority w:val="99"/>
    <w:unhideWhenUsed/>
    <w:qFormat/>
    <w:rsid w:val="0093057A"/>
    <w:pPr>
      <w:jc w:val="both"/>
    </w:pPr>
    <w:rPr>
      <w:rFonts w:asciiTheme="minorHAnsi" w:eastAsia="Times New Roman" w:hAnsiTheme="minorHAnsi" w:cs="Times New Roman"/>
      <w:sz w:val="20"/>
      <w:szCs w:val="20"/>
      <w:lang w:eastAsia="es-ES"/>
    </w:rPr>
  </w:style>
  <w:style w:type="character" w:customStyle="1" w:styleId="TextonotapieCar">
    <w:name w:val="Texto nota pie Car"/>
    <w:aliases w:val="Footnote Text Char Char Char Char Char Car,Footnote Text Char Char Char Char Car,Ref. de nota al pie1 Car,FA Fu Car,Footnote Text Char Char Char Car,Footnote Text Cha Car,FA Fußnotentext Car,FA Fu?notentext Car,FA Fuﬂnotentext Car"/>
    <w:basedOn w:val="Fuentedeprrafopredeter"/>
    <w:link w:val="Textonotapie"/>
    <w:uiPriority w:val="99"/>
    <w:rsid w:val="0093057A"/>
    <w:rPr>
      <w:rFonts w:eastAsia="Times New Roman" w:cs="Times New Roman"/>
      <w:sz w:val="20"/>
      <w:szCs w:val="20"/>
      <w:lang w:val="es-MX" w:eastAsia="es-ES"/>
    </w:r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5.9.1"/>
    <w:basedOn w:val="Normal"/>
    <w:link w:val="PrrafodelistaCar"/>
    <w:uiPriority w:val="34"/>
    <w:qFormat/>
    <w:rsid w:val="0093057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93057A"/>
    <w:rPr>
      <w:lang w:val="es-MX"/>
    </w:rPr>
  </w:style>
  <w:style w:type="character" w:styleId="Hipervnculo">
    <w:name w:val="Hyperlink"/>
    <w:basedOn w:val="Fuentedeprrafopredeter"/>
    <w:uiPriority w:val="99"/>
    <w:unhideWhenUsed/>
    <w:rsid w:val="00471043"/>
    <w:rPr>
      <w:color w:val="0563C1" w:themeColor="hyperlink"/>
      <w:u w:val="single"/>
    </w:rPr>
  </w:style>
  <w:style w:type="paragraph" w:customStyle="1" w:styleId="Standard">
    <w:name w:val="Standard"/>
    <w:rsid w:val="00766C96"/>
    <w:pPr>
      <w:suppressAutoHyphens/>
      <w:autoSpaceDN w:val="0"/>
      <w:textAlignment w:val="baseline"/>
    </w:pPr>
    <w:rPr>
      <w:rFonts w:ascii="Times New Roman" w:eastAsia="Times New Roman" w:hAnsi="Times New Roman" w:cs="Times New Roman"/>
      <w:kern w:val="3"/>
      <w:lang w:eastAsia="es-ES"/>
    </w:rPr>
  </w:style>
  <w:style w:type="paragraph" w:styleId="NormalWeb">
    <w:name w:val="Normal (Web)"/>
    <w:basedOn w:val="Normal"/>
    <w:uiPriority w:val="99"/>
    <w:unhideWhenUsed/>
    <w:rsid w:val="00766C96"/>
    <w:pPr>
      <w:spacing w:before="100" w:beforeAutospacing="1" w:after="100" w:afterAutospacing="1"/>
    </w:pPr>
    <w:rPr>
      <w:rFonts w:ascii="Times New Roman" w:eastAsia="Times New Roman" w:hAnsi="Times New Roman" w:cs="Times New Roman"/>
    </w:rPr>
  </w:style>
  <w:style w:type="paragraph" w:styleId="Textoindependiente">
    <w:name w:val="Body Text"/>
    <w:basedOn w:val="Normal"/>
    <w:link w:val="TextoindependienteCar"/>
    <w:uiPriority w:val="99"/>
    <w:semiHidden/>
    <w:unhideWhenUsed/>
    <w:rsid w:val="00766C96"/>
    <w:pPr>
      <w:spacing w:after="120"/>
    </w:pPr>
  </w:style>
  <w:style w:type="character" w:customStyle="1" w:styleId="TextoindependienteCar">
    <w:name w:val="Texto independiente Car"/>
    <w:basedOn w:val="Fuentedeprrafopredeter"/>
    <w:link w:val="Textoindependiente"/>
    <w:uiPriority w:val="99"/>
    <w:semiHidden/>
    <w:rsid w:val="00766C96"/>
    <w:rPr>
      <w:rFonts w:ascii="Calibri" w:eastAsia="Calibri" w:hAnsi="Calibri" w:cs="Calibri"/>
      <w:sz w:val="24"/>
      <w:szCs w:val="24"/>
      <w:lang w:val="es-MX" w:eastAsia="es-MX"/>
    </w:rPr>
  </w:style>
  <w:style w:type="paragraph" w:styleId="Textoindependienteprimerasangra">
    <w:name w:val="Body Text First Indent"/>
    <w:basedOn w:val="Textoindependiente"/>
    <w:link w:val="TextoindependienteprimerasangraCar"/>
    <w:uiPriority w:val="99"/>
    <w:rsid w:val="00766C96"/>
    <w:pPr>
      <w:spacing w:line="360" w:lineRule="auto"/>
      <w:ind w:firstLine="210"/>
      <w:jc w:val="both"/>
    </w:pPr>
    <w:rPr>
      <w:rFonts w:asciiTheme="minorHAnsi" w:eastAsia="Times New Roman" w:hAnsiTheme="minorHAnsi" w:cs="Times New Roman"/>
      <w:sz w:val="26"/>
      <w:lang w:eastAsia="es-ES"/>
    </w:rPr>
  </w:style>
  <w:style w:type="character" w:customStyle="1" w:styleId="TextoindependienteprimerasangraCar">
    <w:name w:val="Texto independiente primera sangría Car"/>
    <w:basedOn w:val="TextoindependienteCar"/>
    <w:link w:val="Textoindependienteprimerasangra"/>
    <w:uiPriority w:val="99"/>
    <w:rsid w:val="00766C96"/>
    <w:rPr>
      <w:rFonts w:ascii="Calibri" w:eastAsia="Times New Roman" w:hAnsi="Calibri" w:cs="Times New Roman"/>
      <w:sz w:val="26"/>
      <w:szCs w:val="24"/>
      <w:lang w:val="es-MX" w:eastAsia="es-ES"/>
    </w:rPr>
  </w:style>
  <w:style w:type="paragraph" w:styleId="Textodeglobo">
    <w:name w:val="Balloon Text"/>
    <w:basedOn w:val="Normal"/>
    <w:link w:val="TextodegloboCar"/>
    <w:uiPriority w:val="99"/>
    <w:semiHidden/>
    <w:unhideWhenUsed/>
    <w:rsid w:val="00304F3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4F35"/>
    <w:rPr>
      <w:rFonts w:ascii="Segoe UI" w:eastAsia="Calibri" w:hAnsi="Segoe UI" w:cs="Segoe UI"/>
      <w:sz w:val="18"/>
      <w:szCs w:val="18"/>
      <w:lang w:val="es-MX" w:eastAsia="es-MX"/>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QlQVSyvSft7O0+K1YhodvPT19g==">CgMxLjAyCGguZ2pkZ3hzOAByITF0U01ENnRPdGhSY3g2MGRKM21DR1p3RHRkWFRfazFnRA==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3279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 Martínez Martínez</dc:creator>
  <cp:lastModifiedBy>Ana María Valle</cp:lastModifiedBy>
  <cp:revision>2</cp:revision>
  <dcterms:created xsi:type="dcterms:W3CDTF">2023-08-29T21:16:00Z</dcterms:created>
  <dcterms:modified xsi:type="dcterms:W3CDTF">2023-08-29T21:16:00Z</dcterms:modified>
</cp:coreProperties>
</file>